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endnotes.xml" ContentType="application/vnd.openxmlformats-officedocument.wordprocessingml.end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footnotes.xml" ContentType="application/vnd.openxmlformats-officedocument.wordprocessingml.foot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348EA642">
      <w:pPr>
        <w:pBdr/>
        <w:spacing w:after="0"/>
        <w:ind/>
        <w:rPr>
          <w:rFonts w:ascii="Times New Roman" w:hAnsi="Times New Roman" w:cs="Times New Roman"/>
          <w:sz w:val="24"/>
          <w:szCs w:val="24"/>
        </w:rPr>
      </w:pPr>
      <w:r>
        <w:rPr>
          <w:rFonts w:ascii="Times New Roman" w:hAnsi="Times New Roman" w:cs="Times New Roman"/>
          <w:sz w:val="24"/>
          <w:szCs w:val="24"/>
        </w:rPr>
        <w:t xml:space="preserve">Minutes of the Maeser Water Improvement District Board of Trustees meeting held at 1:00 P.M. on August</w:t>
      </w:r>
      <w:r>
        <w:rPr>
          <w:rFonts w:ascii="Times New Roman" w:hAnsi="Times New Roman" w:cs="Times New Roman"/>
          <w:sz w:val="24"/>
          <w:szCs w:val="24"/>
        </w:rPr>
        <w:t xml:space="preserve"> 13</w:t>
      </w:r>
      <w:r>
        <w:rPr>
          <w:rFonts w:ascii="Times New Roman" w:hAnsi="Times New Roman" w:cs="Times New Roman"/>
          <w:sz w:val="24"/>
          <w:szCs w:val="24"/>
          <w:vertAlign w:val="superscript"/>
        </w:rPr>
        <w:t xml:space="preserve">th</w:t>
      </w:r>
      <w:r>
        <w:rPr>
          <w:rFonts w:ascii="Times New Roman" w:hAnsi="Times New Roman" w:cs="Times New Roman"/>
          <w:sz w:val="24"/>
          <w:szCs w:val="24"/>
        </w:rPr>
        <w:t xml:space="preserve">, 2026 at 1063 North 2500 West, Vernal, Utah.</w:t>
      </w:r>
      <w:r>
        <w:rPr>
          <w:rFonts w:ascii="Times New Roman" w:hAnsi="Times New Roman" w:cs="Times New Roman"/>
          <w:sz w:val="24"/>
          <w:szCs w:val="24"/>
        </w:rPr>
      </w:r>
      <w:r>
        <w:rPr>
          <w:rFonts w:ascii="Times New Roman" w:hAnsi="Times New Roman" w:cs="Times New Roman"/>
          <w:sz w:val="24"/>
          <w:szCs w:val="24"/>
        </w:rPr>
      </w:r>
    </w:p>
    <w:p w14:paraId="03528D62">
      <w:pPr>
        <w:pBdr/>
        <w:spacing w:after="0"/>
        <w:ind/>
        <w:rPr>
          <w:sz w:val="24"/>
          <w:szCs w:val="24"/>
        </w:rPr>
      </w:pPr>
      <w:r>
        <w:rPr>
          <w:sz w:val="24"/>
          <w:szCs w:val="24"/>
        </w:rPr>
      </w:r>
      <w:r>
        <w:rPr>
          <w:sz w:val="24"/>
          <w:szCs w:val="24"/>
        </w:rPr>
      </w:r>
      <w:r>
        <w:rPr>
          <w:sz w:val="24"/>
          <w:szCs w:val="24"/>
        </w:rPr>
      </w:r>
    </w:p>
    <w:p w14:paraId="14DAEC46">
      <w:pPr>
        <w:pBdr/>
        <w:spacing w:after="0"/>
        <w:ind/>
        <w:rPr>
          <w:rFonts w:ascii="Times New Roman" w:hAnsi="Times New Roman" w:cs="Times New Roman"/>
          <w:sz w:val="24"/>
          <w:szCs w:val="24"/>
          <w:highlight w:val="none"/>
        </w:rPr>
      </w:pPr>
      <w:r>
        <w:rPr>
          <w:rFonts w:ascii="Times New Roman" w:hAnsi="Times New Roman" w:cs="Times New Roman"/>
          <w:b/>
          <w:sz w:val="24"/>
          <w:szCs w:val="24"/>
        </w:rPr>
        <w:t xml:space="preserve">Present:</w:t>
      </w:r>
      <w:r>
        <w:rPr>
          <w:rFonts w:ascii="Times New Roman" w:hAnsi="Times New Roman" w:cs="Times New Roman"/>
          <w:sz w:val="24"/>
          <w:szCs w:val="24"/>
        </w:rPr>
        <w:t xml:space="preserve">  Chairman: Richard K. Jolley, Truste</w:t>
      </w:r>
      <w:r>
        <w:rPr>
          <w:rFonts w:ascii="Times New Roman" w:hAnsi="Times New Roman" w:cs="Times New Roman"/>
          <w:sz w:val="24"/>
          <w:szCs w:val="24"/>
        </w:rPr>
        <w:t xml:space="preserve">es: Nolan Jackson, Kevin VanTassell, </w:t>
      </w:r>
      <w:r>
        <w:rPr>
          <w:rFonts w:ascii="Times New Roman" w:hAnsi="Times New Roman" w:cs="Times New Roman"/>
          <w:sz w:val="24"/>
          <w:szCs w:val="24"/>
        </w:rPr>
        <w:t xml:space="preserve">Robert Leake, GaLynn Oaks, Staff: </w:t>
      </w:r>
      <w:r>
        <w:rPr>
          <w:rFonts w:ascii="Times New Roman" w:hAnsi="Times New Roman" w:cs="Times New Roman"/>
          <w:sz w:val="24"/>
          <w:szCs w:val="24"/>
        </w:rPr>
        <w:t xml:space="preserve">Andrew Dutson, Branden Lammert, Cameron Durrant</w:t>
      </w:r>
      <w:r>
        <w:rPr>
          <w:rFonts w:ascii="Times New Roman" w:hAnsi="Times New Roman" w:cs="Times New Roman"/>
          <w:sz w:val="24"/>
          <w:szCs w:val="24"/>
          <w:highlight w:val="none"/>
        </w:rPr>
      </w:r>
      <w:r>
        <w:rPr>
          <w:rFonts w:ascii="Times New Roman" w:hAnsi="Times New Roman" w:cs="Times New Roman"/>
          <w:sz w:val="24"/>
          <w:szCs w:val="24"/>
          <w:highlight w:val="none"/>
        </w:rPr>
      </w:r>
    </w:p>
    <w:p w14:paraId="3B46CA59">
      <w:pPr>
        <w:pBdr/>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14:paraId="1097237E">
      <w:pPr>
        <w:pBdr/>
        <w:spacing w:after="0"/>
        <w:ind/>
        <w:rPr>
          <w:rFonts w:ascii="Times New Roman" w:hAnsi="Times New Roman" w:cs="Times New Roman"/>
          <w:b w:val="0"/>
          <w:bCs w:val="0"/>
          <w:sz w:val="24"/>
          <w:szCs w:val="24"/>
        </w:rPr>
      </w:pPr>
      <w:r>
        <w:rPr>
          <w:rFonts w:ascii="Times New Roman" w:hAnsi="Times New Roman" w:cs="Times New Roman"/>
          <w:b/>
          <w:sz w:val="24"/>
          <w:szCs w:val="24"/>
        </w:rPr>
      </w:r>
      <w:r>
        <w:rPr>
          <w:rFonts w:ascii="Times New Roman" w:hAnsi="Times New Roman" w:cs="Times New Roman"/>
          <w:b/>
          <w:sz w:val="24"/>
          <w:szCs w:val="24"/>
        </w:rPr>
        <w:t xml:space="preserve">Prayer: </w:t>
      </w:r>
      <w:r>
        <w:rPr>
          <w:rFonts w:ascii="Times New Roman" w:hAnsi="Times New Roman" w:cs="Times New Roman"/>
          <w:b w:val="0"/>
          <w:bCs w:val="0"/>
          <w:sz w:val="24"/>
          <w:szCs w:val="24"/>
        </w:rPr>
        <w:t xml:space="preserve">Richard Jolley</w:t>
      </w:r>
      <w:r>
        <w:rPr>
          <w:rFonts w:ascii="Times New Roman" w:hAnsi="Times New Roman" w:cs="Times New Roman"/>
          <w:b w:val="0"/>
          <w:bCs w:val="0"/>
          <w:sz w:val="24"/>
          <w:szCs w:val="24"/>
        </w:rPr>
      </w:r>
      <w:r>
        <w:rPr>
          <w:rFonts w:ascii="Times New Roman" w:hAnsi="Times New Roman" w:cs="Times New Roman"/>
          <w:b w:val="0"/>
          <w:bCs w:val="0"/>
          <w:sz w:val="24"/>
          <w:szCs w:val="24"/>
        </w:rPr>
      </w:r>
    </w:p>
    <w:p w14:paraId="0D2B584D">
      <w:pPr>
        <w:pBdr/>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14:paraId="2FB61364">
      <w:pPr>
        <w:pBdr/>
        <w:spacing w:after="0"/>
        <w:ind/>
        <w:rPr>
          <w:rFonts w:ascii="Times New Roman" w:hAnsi="Times New Roman" w:cs="Times New Roman"/>
          <w:b w:val="0"/>
          <w:bCs w:val="0"/>
          <w:sz w:val="24"/>
          <w:szCs w:val="24"/>
        </w:rPr>
      </w:pPr>
      <w:r>
        <w:rPr>
          <w:rFonts w:ascii="Times New Roman" w:hAnsi="Times New Roman" w:cs="Times New Roman"/>
          <w:b/>
          <w:sz w:val="24"/>
          <w:szCs w:val="24"/>
        </w:rPr>
      </w:r>
      <w:r>
        <w:rPr>
          <w:rFonts w:ascii="Times New Roman" w:hAnsi="Times New Roman" w:cs="Times New Roman"/>
          <w:b/>
          <w:sz w:val="24"/>
          <w:szCs w:val="24"/>
        </w:rPr>
        <w:t xml:space="preserve">Pledge of Allegiance: </w:t>
      </w:r>
      <w:r>
        <w:rPr>
          <w:rFonts w:ascii="Times New Roman" w:hAnsi="Times New Roman" w:cs="Times New Roman"/>
          <w:b w:val="0"/>
          <w:bCs w:val="0"/>
          <w:sz w:val="24"/>
          <w:szCs w:val="24"/>
        </w:rPr>
        <w:t xml:space="preserve">GaLynn Oaks led those in attendance in the pledge of allegiance.</w:t>
      </w:r>
      <w:r>
        <w:rPr>
          <w:rFonts w:ascii="Times New Roman" w:hAnsi="Times New Roman" w:cs="Times New Roman"/>
          <w:b w:val="0"/>
          <w:bCs w:val="0"/>
          <w:sz w:val="24"/>
          <w:szCs w:val="24"/>
        </w:rPr>
      </w:r>
      <w:r>
        <w:rPr>
          <w:rFonts w:ascii="Times New Roman" w:hAnsi="Times New Roman" w:cs="Times New Roman"/>
          <w:b w:val="0"/>
          <w:bCs w:val="0"/>
          <w:sz w:val="24"/>
          <w:szCs w:val="24"/>
        </w:rPr>
      </w:r>
    </w:p>
    <w:p w14:paraId="24A9090C">
      <w:pPr>
        <w:pBdr/>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14:paraId="56B9B0BB">
      <w:pPr>
        <w:pStyle w:val="667"/>
        <w:pBdr/>
        <w:spacing/>
        <w:ind/>
        <w:rPr>
          <w:rFonts w:ascii="Times New Roman" w:hAnsi="Times New Roman" w:cs="Times New Roman"/>
          <w:sz w:val="24"/>
          <w:szCs w:val="24"/>
          <w:highlight w:val="none"/>
        </w:rPr>
      </w:pPr>
      <w:r>
        <w:rPr>
          <w:rFonts w:ascii="Times New Roman" w:hAnsi="Times New Roman" w:cs="Times New Roman"/>
          <w:b/>
          <w:sz w:val="24"/>
          <w:szCs w:val="24"/>
        </w:rPr>
      </w:r>
      <w:r>
        <w:rPr>
          <w:rFonts w:ascii="Times New Roman" w:hAnsi="Times New Roman" w:cs="Times New Roman"/>
          <w:b/>
          <w:sz w:val="24"/>
          <w:szCs w:val="24"/>
        </w:rPr>
        <w:t xml:space="preserve">Public Attendees: </w:t>
      </w:r>
      <w:r>
        <w:rPr>
          <w:rFonts w:ascii="Times New Roman" w:hAnsi="Times New Roman" w:cs="Times New Roman"/>
          <w:b w:val="0"/>
          <w:bCs w:val="0"/>
          <w:sz w:val="24"/>
          <w:szCs w:val="24"/>
        </w:rPr>
        <w:t xml:space="preserve">Talon Mortenson Jones &amp; DeMille engineering</w:t>
      </w:r>
      <w:r>
        <w:rPr>
          <w:rFonts w:ascii="Times New Roman" w:hAnsi="Times New Roman" w:cs="Times New Roman"/>
          <w:sz w:val="24"/>
          <w:szCs w:val="24"/>
          <w:highlight w:val="none"/>
        </w:rPr>
        <w:t xml:space="preserve">, Craig Nebeker Sunrise Engineering</w:t>
      </w:r>
      <w:r>
        <w:rPr>
          <w:rFonts w:ascii="Times New Roman" w:hAnsi="Times New Roman" w:cs="Times New Roman"/>
          <w:sz w:val="24"/>
          <w:szCs w:val="24"/>
          <w:highlight w:val="none"/>
        </w:rPr>
        <w:t xml:space="preserve">, Glen Fleener</w:t>
      </w:r>
      <w:r>
        <w:rPr>
          <w:rFonts w:ascii="Times New Roman" w:hAnsi="Times New Roman" w:cs="Times New Roman"/>
          <w:sz w:val="24"/>
          <w:szCs w:val="24"/>
          <w:highlight w:val="none"/>
        </w:rPr>
      </w:r>
      <w:r>
        <w:rPr>
          <w:rFonts w:ascii="Times New Roman" w:hAnsi="Times New Roman" w:cs="Times New Roman"/>
          <w:sz w:val="24"/>
          <w:szCs w:val="24"/>
          <w:highlight w:val="none"/>
        </w:rPr>
      </w:r>
    </w:p>
    <w:p w14:paraId="6B052832">
      <w:pPr>
        <w:pStyle w:val="667"/>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14:paraId="42583FFF">
      <w:pPr>
        <w:pStyle w:val="667"/>
        <w:pBdr/>
        <w:spacing/>
        <w:ind/>
        <w:rPr>
          <w:rFonts w:ascii="Times New Roman" w:hAnsi="Times New Roman" w:cs="Times New Roman"/>
          <w:b w:val="0"/>
          <w:bCs w:val="0"/>
          <w:sz w:val="24"/>
          <w:szCs w:val="24"/>
          <w:highlight w:val="none"/>
        </w:rPr>
      </w:pPr>
      <w:r>
        <w:rPr>
          <w:rFonts w:ascii="Times New Roman" w:hAnsi="Times New Roman" w:cs="Times New Roman"/>
          <w:b/>
          <w:bCs/>
          <w:sz w:val="24"/>
          <w:szCs w:val="24"/>
          <w:highlight w:val="none"/>
        </w:rPr>
        <w:t xml:space="preserve">Approval of July 9th 2026 board meeting minutes: </w:t>
      </w:r>
      <w:r>
        <w:rPr>
          <w:rFonts w:ascii="Times New Roman" w:hAnsi="Times New Roman" w:cs="Times New Roman"/>
          <w:b w:val="0"/>
          <w:bCs w:val="0"/>
          <w:sz w:val="24"/>
          <w:szCs w:val="24"/>
          <w:highlight w:val="none"/>
        </w:rPr>
        <w:t xml:space="preserve">Corre</w:t>
      </w:r>
      <w:r>
        <w:rPr>
          <w:rFonts w:ascii="Times New Roman" w:hAnsi="Times New Roman" w:cs="Times New Roman"/>
          <w:b w:val="0"/>
          <w:bCs w:val="0"/>
          <w:sz w:val="24"/>
          <w:szCs w:val="24"/>
          <w:highlight w:val="none"/>
        </w:rPr>
        <w:t xml:space="preserve">ct to clarify that we already have no-fault insurance, but that we want to increase it. Also clarify that Branden is not needing contractors for Sewer Master Plan, but for other projects while he works on the sewer master plan. Robert Motioned. Kevin 2nd. </w:t>
      </w:r>
      <w:r>
        <w:rPr>
          <w:rFonts w:ascii="Times New Roman" w:hAnsi="Times New Roman" w:cs="Times New Roman"/>
          <w:b w:val="0"/>
          <w:bCs w:val="0"/>
          <w:sz w:val="24"/>
          <w:szCs w:val="24"/>
          <w:highlight w:val="none"/>
        </w:rPr>
        <w:t xml:space="preserve">All in favor.</w:t>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148D017B">
      <w:pPr>
        <w:pStyle w:val="667"/>
        <w:pBdr/>
        <w:spacing/>
        <w:ind/>
        <w:rPr>
          <w:rFonts w:ascii="Times New Roman" w:hAnsi="Times New Roman" w:cs="Times New Roman"/>
          <w:b w:val="0"/>
          <w:bCs w:val="0"/>
          <w:sz w:val="24"/>
          <w:szCs w:val="24"/>
          <w:highlight w:val="none"/>
        </w:rPr>
      </w:pP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01A93CAE">
      <w:pPr>
        <w:pStyle w:val="667"/>
        <w:pBdr/>
        <w:spacing/>
        <w:ind/>
        <w:rPr>
          <w:rFonts w:ascii="Times New Roman" w:hAnsi="Times New Roman" w:cs="Times New Roman"/>
          <w:b/>
          <w:bCs/>
          <w:sz w:val="24"/>
          <w:szCs w:val="24"/>
          <w:highlight w:val="none"/>
        </w:rPr>
      </w:pPr>
      <w:r>
        <w:rPr>
          <w:rFonts w:ascii="Times New Roman" w:hAnsi="Times New Roman" w:cs="Times New Roman"/>
          <w:b/>
          <w:bCs/>
          <w:sz w:val="24"/>
          <w:szCs w:val="24"/>
          <w:highlight w:val="none"/>
        </w:rPr>
        <w:t xml:space="preserve">Follow up July 9th board meeting minutes:</w:t>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14:paraId="3BCEAA5D">
      <w:pPr>
        <w:pStyle w:val="667"/>
        <w:pBdr/>
        <w:spacing/>
        <w:ind/>
        <w:rPr>
          <w:rFonts w:ascii="Times New Roman" w:hAnsi="Times New Roman" w:cs="Times New Roman"/>
          <w:sz w:val="24"/>
          <w:szCs w:val="24"/>
          <w:highlight w:val="none"/>
        </w:rPr>
      </w:pPr>
      <w:r>
        <w:rPr>
          <w:rFonts w:ascii="Times New Roman" w:hAnsi="Times New Roman" w:cs="Times New Roman"/>
          <w:b/>
          <w:bCs/>
          <w:sz w:val="24"/>
          <w:szCs w:val="24"/>
          <w:highlight w:val="none"/>
        </w:rPr>
        <w:t xml:space="preserve">Vernal City Annexation protest update:</w:t>
      </w:r>
      <w:r>
        <w:rPr>
          <w:rFonts w:ascii="Times New Roman" w:hAnsi="Times New Roman" w:cs="Times New Roman"/>
          <w:sz w:val="24"/>
          <w:szCs w:val="24"/>
          <w:highlight w:val="none"/>
        </w:rPr>
        <w:t xml:space="preserve"> </w:t>
      </w:r>
      <w:r>
        <w:rPr>
          <w:rFonts w:ascii="Times New Roman" w:hAnsi="Times New Roman" w:cs="Times New Roman"/>
          <w:sz w:val="24"/>
          <w:szCs w:val="24"/>
          <w:highlight w:val="none"/>
        </w:rPr>
        <w:t xml:space="preserve">Andrew submitted a letter of protest. The waiver of consent has been signed and agreed to. </w:t>
      </w:r>
      <w:r>
        <w:rPr>
          <w:rFonts w:ascii="Times New Roman" w:hAnsi="Times New Roman" w:cs="Times New Roman"/>
          <w:sz w:val="24"/>
          <w:szCs w:val="24"/>
          <w:highlight w:val="none"/>
        </w:rPr>
      </w:r>
      <w:r>
        <w:rPr>
          <w:rFonts w:ascii="Times New Roman" w:hAnsi="Times New Roman" w:cs="Times New Roman"/>
          <w:sz w:val="24"/>
          <w:szCs w:val="24"/>
          <w:highlight w:val="none"/>
        </w:rPr>
      </w:r>
    </w:p>
    <w:p w14:paraId="10239154">
      <w:pPr>
        <w:pStyle w:val="667"/>
        <w:pBdr/>
        <w:spacing/>
        <w:ind/>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14:paraId="6F31E589">
      <w:pPr>
        <w:pStyle w:val="667"/>
        <w:pBdr/>
        <w:spacing/>
        <w:ind/>
        <w:rPr>
          <w:rFonts w:ascii="Times New Roman" w:hAnsi="Times New Roman" w:cs="Times New Roman"/>
          <w:b w:val="0"/>
          <w:bCs w:val="0"/>
          <w:sz w:val="24"/>
          <w:szCs w:val="24"/>
          <w:highlight w:val="none"/>
        </w:rPr>
      </w:pPr>
      <w:r>
        <w:rPr>
          <w:rFonts w:ascii="Times New Roman" w:hAnsi="Times New Roman" w:cs="Times New Roman"/>
          <w:b/>
          <w:bCs/>
          <w:sz w:val="24"/>
          <w:szCs w:val="24"/>
          <w:highlight w:val="none"/>
        </w:rPr>
        <w:t xml:space="preserve">Update on Hendricks service abandonment at 2242 W 1500 N</w:t>
      </w:r>
      <w:r>
        <w:rPr>
          <w:rFonts w:ascii="Times New Roman" w:hAnsi="Times New Roman" w:cs="Times New Roman"/>
          <w:b/>
          <w:bCs/>
          <w:sz w:val="24"/>
          <w:szCs w:val="24"/>
          <w:highlight w:val="none"/>
        </w:rPr>
        <w:t xml:space="preserve">: </w:t>
      </w:r>
      <w:r>
        <w:rPr>
          <w:rFonts w:ascii="Times New Roman" w:hAnsi="Times New Roman" w:cs="Times New Roman"/>
          <w:b w:val="0"/>
          <w:bCs w:val="0"/>
          <w:sz w:val="24"/>
          <w:szCs w:val="24"/>
          <w:highlight w:val="none"/>
        </w:rPr>
        <w:t xml:space="preserve">Branden reported that we </w:t>
      </w:r>
      <w:r>
        <w:rPr>
          <w:rFonts w:ascii="Times New Roman" w:hAnsi="Times New Roman" w:cs="Times New Roman"/>
          <w:b w:val="0"/>
          <w:bCs w:val="0"/>
          <w:sz w:val="24"/>
          <w:szCs w:val="24"/>
          <w:highlight w:val="none"/>
        </w:rPr>
        <w:t xml:space="preserve">had to contact the sheriff again. The squatters were using a backhoe on the property. Neighbors around the service location were concerned that the squatters were attempting to illegally tunnel to the main line and might inadvertently breach the sewer line</w:t>
      </w:r>
      <w:r>
        <w:rPr>
          <w:rFonts w:ascii="Times New Roman" w:hAnsi="Times New Roman" w:cs="Times New Roman"/>
          <w:b w:val="0"/>
          <w:bCs w:val="0"/>
          <w:sz w:val="24"/>
          <w:szCs w:val="24"/>
          <w:highlight w:val="none"/>
        </w:rPr>
        <w:t xml:space="preserve"> in the process. The sheriff’s department has been in contact with the Department of Health to inform them of this issue. We will continue to keep watch over the property in order to prevent potential health hazards caused by the actions of the squatters. </w:t>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1F1E35C0">
      <w:pPr>
        <w:pStyle w:val="667"/>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14:paraId="5871C550">
      <w:pPr>
        <w:pBdr/>
        <w:spacing w:after="0"/>
        <w:ind/>
        <w:rPr>
          <w:rFonts w:ascii="Times New Roman" w:hAnsi="Times New Roman" w:cs="Times New Roman"/>
          <w:b w:val="0"/>
          <w:bCs w:val="0"/>
          <w:sz w:val="24"/>
          <w:szCs w:val="24"/>
          <w:highlight w:val="none"/>
        </w:rPr>
      </w:pPr>
      <w:r>
        <w:rPr>
          <w:rFonts w:ascii="Times New Roman" w:hAnsi="Times New Roman" w:cs="Times New Roman"/>
          <w:b/>
          <w:sz w:val="24"/>
          <w:szCs w:val="24"/>
        </w:rPr>
        <w:t xml:space="preserve">Draft Personnel Policy update: </w:t>
      </w:r>
      <w:r>
        <w:rPr>
          <w:rFonts w:ascii="Times New Roman" w:hAnsi="Times New Roman" w:cs="Times New Roman"/>
          <w:b w:val="0"/>
          <w:bCs w:val="0"/>
          <w:sz w:val="24"/>
          <w:szCs w:val="24"/>
        </w:rPr>
        <w:t xml:space="preserve">Andrew reported that work on the purchasing and IT policy was nearly complete. He will be working with Cameron to create a policy for the storage and disposal of records in order to preserve storage space. The board discussed the</w:t>
      </w:r>
      <w:r>
        <w:rPr>
          <w:rFonts w:ascii="Times New Roman" w:hAnsi="Times New Roman" w:cs="Times New Roman"/>
          <w:b w:val="0"/>
          <w:bCs w:val="0"/>
          <w:sz w:val="24"/>
          <w:szCs w:val="24"/>
        </w:rPr>
        <w:t xml:space="preserve"> possibility of employing a shredder service to assist in disposal of public records that had met the end of their appropriate lifetime. The board also discussed the importance of having a board member witness each instance of disposal to ensure that the p</w:t>
      </w:r>
      <w:r>
        <w:rPr>
          <w:rFonts w:ascii="Times New Roman" w:hAnsi="Times New Roman" w:cs="Times New Roman"/>
          <w:b w:val="0"/>
          <w:bCs w:val="0"/>
          <w:sz w:val="24"/>
          <w:szCs w:val="24"/>
        </w:rPr>
        <w:t xml:space="preserve">rocess was done in accordance with approved state guidelines. Andrew also reported that he has designed the personnel policy such that the document can be easily modified with future policy updates without needing to redraft the entire document each time. </w:t>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77827461">
      <w:pPr>
        <w:pBdr/>
        <w:spacing w:after="0"/>
        <w:ind/>
        <w:rPr>
          <w:rFonts w:ascii="Times New Roman" w:hAnsi="Times New Roman" w:cs="Times New Roman"/>
          <w:b w:val="0"/>
          <w:bCs w:val="0"/>
          <w:sz w:val="24"/>
          <w:szCs w:val="24"/>
          <w:highlight w:val="none"/>
        </w:rPr>
      </w:pP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01181F5D">
      <w:pPr>
        <w:pBdr/>
        <w:spacing w:after="0"/>
        <w:ind/>
        <w:rPr>
          <w:rFonts w:ascii="Times New Roman" w:hAnsi="Times New Roman" w:cs="Times New Roman"/>
          <w:b/>
          <w:bCs/>
          <w:sz w:val="24"/>
          <w:szCs w:val="24"/>
          <w:highlight w:val="none"/>
        </w:rPr>
      </w:pPr>
      <w:r>
        <w:rPr>
          <w:rFonts w:ascii="Times New Roman" w:hAnsi="Times New Roman" w:cs="Times New Roman"/>
          <w:b/>
          <w:sz w:val="24"/>
          <w:szCs w:val="24"/>
        </w:rPr>
        <w:t xml:space="preserve">Painted Hills Well iron removal project and funding update: </w:t>
      </w:r>
      <w:r>
        <w:rPr>
          <w:rFonts w:ascii="Times New Roman" w:hAnsi="Times New Roman" w:cs="Times New Roman"/>
          <w:b w:val="0"/>
          <w:bCs w:val="0"/>
          <w:sz w:val="24"/>
          <w:szCs w:val="24"/>
          <w:highlight w:val="none"/>
        </w:rPr>
        <w:t xml:space="preserve">Talon reported on the price estimate and available ways the facility could be expanded. In order to expand without going p</w:t>
      </w:r>
      <w:r>
        <w:rPr>
          <w:rFonts w:ascii="Times New Roman" w:hAnsi="Times New Roman" w:cs="Times New Roman"/>
          <w:b w:val="0"/>
          <w:bCs w:val="0"/>
          <w:sz w:val="24"/>
          <w:szCs w:val="24"/>
          <w:highlight w:val="none"/>
        </w:rPr>
        <w:t xml:space="preserve">ast the property line, we will need to branch off the sides of the existing building. Filter prices are approximately $600,000, with the full project package amounting to approximately $621,000.00. Kevin motioned to apply to CIB. Robert 2nd. All in favor. </w:t>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14:paraId="6FA29132">
      <w:pPr>
        <w:pBdr/>
        <w:spacing w:after="0"/>
        <w:ind/>
        <w:rPr>
          <w:rFonts w:ascii="Times New Roman" w:hAnsi="Times New Roman" w:cs="Times New Roman"/>
          <w:b w:val="0"/>
          <w:bCs w:val="0"/>
          <w:sz w:val="24"/>
          <w:szCs w:val="24"/>
          <w:highlight w:val="none"/>
        </w:rPr>
      </w:pP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3E84D9A0">
      <w:pPr>
        <w:pBdr/>
        <w:spacing w:after="0"/>
        <w:ind/>
        <w:rPr>
          <w:rFonts w:ascii="Times New Roman" w:hAnsi="Times New Roman" w:cs="Times New Roman"/>
          <w:b/>
          <w:bCs/>
          <w:sz w:val="24"/>
          <w:szCs w:val="24"/>
          <w:highlight w:val="none"/>
        </w:rPr>
      </w:pPr>
      <w:r>
        <w:rPr>
          <w:rFonts w:ascii="Times New Roman" w:hAnsi="Times New Roman" w:cs="Times New Roman"/>
          <w:b/>
          <w:sz w:val="24"/>
          <w:szCs w:val="24"/>
          <w:highlight w:val="none"/>
        </w:rPr>
        <w:t xml:space="preserve">Painted Hills water seepage update:</w:t>
      </w:r>
      <w:r>
        <w:rPr>
          <w:rFonts w:ascii="Times New Roman" w:hAnsi="Times New Roman" w:cs="Times New Roman"/>
          <w:b w:val="0"/>
          <w:bCs w:val="0"/>
          <w:sz w:val="24"/>
          <w:szCs w:val="24"/>
          <w:highlight w:val="none"/>
        </w:rPr>
        <w:t xml:space="preserve"> Branden reached out to a leak detection company, DBA American Leak Detection. It would cost about $2,500.00 for them to detect the leak. Nolan motioned to approve the expenditure. Kevin 2nd. All in favor. </w:t>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14:paraId="6ECD517F">
      <w:pPr>
        <w:pBdr/>
        <w:spacing w:after="0"/>
        <w:ind/>
        <w:rPr>
          <w:rFonts w:ascii="Times New Roman" w:hAnsi="Times New Roman" w:cs="Times New Roman"/>
          <w:b/>
          <w:bCs/>
          <w:sz w:val="24"/>
          <w:szCs w:val="24"/>
          <w:highlight w:val="none"/>
        </w:rPr>
      </w:pP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14:paraId="46E2E32D">
      <w:pPr>
        <w:pBdr/>
        <w:spacing w:after="0"/>
        <w:ind/>
        <w:rPr>
          <w:rFonts w:ascii="Times New Roman" w:hAnsi="Times New Roman" w:cs="Times New Roman"/>
          <w:b w:val="0"/>
          <w:bCs w:val="0"/>
          <w:sz w:val="24"/>
          <w:szCs w:val="24"/>
          <w:highlight w:val="none"/>
        </w:rPr>
      </w:pPr>
      <w:r>
        <w:rPr>
          <w:rFonts w:ascii="Times New Roman" w:hAnsi="Times New Roman" w:cs="Times New Roman"/>
          <w:b/>
          <w:sz w:val="24"/>
          <w:szCs w:val="24"/>
          <w:highlight w:val="none"/>
        </w:rPr>
        <w:t xml:space="preserve">Hazard assessment emergency response plan update:</w:t>
      </w:r>
      <w:r>
        <w:rPr>
          <w:rFonts w:ascii="Times New Roman" w:hAnsi="Times New Roman" w:cs="Times New Roman"/>
          <w:b/>
          <w:sz w:val="24"/>
          <w:szCs w:val="24"/>
          <w:highlight w:val="none"/>
        </w:rPr>
        <w:t xml:space="preserve"> </w:t>
      </w:r>
      <w:r>
        <w:rPr>
          <w:rFonts w:ascii="Times New Roman" w:hAnsi="Times New Roman" w:cs="Times New Roman"/>
          <w:b w:val="0"/>
          <w:bCs w:val="0"/>
          <w:sz w:val="24"/>
          <w:szCs w:val="24"/>
          <w:highlight w:val="none"/>
        </w:rPr>
        <w:t xml:space="preserve">Andrew reported that Craig worked on the emergency response plan. He is working on updating GIS. Craig thinks the plan is ready to submit. We will complete changes to the emergency response plan and submit the plan by the next meeting. </w:t>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638B1D97">
      <w:pPr>
        <w:pBdr/>
        <w:spacing w:after="0"/>
        <w:ind/>
        <w:rPr>
          <w:rFonts w:ascii="Times New Roman" w:hAnsi="Times New Roman" w:cs="Times New Roman"/>
          <w:b w:val="0"/>
          <w:bCs w:val="0"/>
          <w:sz w:val="24"/>
          <w:szCs w:val="24"/>
          <w:highlight w:val="none"/>
        </w:rPr>
      </w:pP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2573FA00">
      <w:pPr>
        <w:pBdr/>
        <w:spacing w:after="0"/>
        <w:ind/>
        <w:rPr>
          <w:rFonts w:ascii="Times New Roman" w:hAnsi="Times New Roman" w:cs="Times New Roman"/>
          <w:b w:val="0"/>
          <w:bCs w:val="0"/>
          <w:sz w:val="24"/>
          <w:szCs w:val="24"/>
          <w:highlight w:val="none"/>
        </w:rPr>
      </w:pPr>
      <w:r>
        <w:rPr>
          <w:rFonts w:ascii="Times New Roman" w:hAnsi="Times New Roman" w:cs="Times New Roman"/>
          <w:b/>
          <w:sz w:val="24"/>
          <w:szCs w:val="24"/>
          <w:highlight w:val="none"/>
        </w:rPr>
        <w:t xml:space="preserve">Branden Lammert service credit discussion:</w:t>
      </w:r>
      <w:r>
        <w:rPr>
          <w:rFonts w:ascii="Times New Roman" w:hAnsi="Times New Roman" w:cs="Times New Roman"/>
          <w:b/>
          <w:sz w:val="24"/>
          <w:szCs w:val="24"/>
          <w:highlight w:val="none"/>
        </w:rPr>
        <w:t xml:space="preserve"> </w:t>
      </w:r>
      <w:r>
        <w:rPr>
          <w:rFonts w:ascii="Times New Roman" w:hAnsi="Times New Roman" w:cs="Times New Roman"/>
          <w:b w:val="0"/>
          <w:bCs w:val="0"/>
          <w:sz w:val="24"/>
          <w:szCs w:val="24"/>
          <w:highlight w:val="none"/>
        </w:rPr>
        <w:t xml:space="preserve">Branden reported that if he were to purchase a servic</w:t>
      </w:r>
      <w:r>
        <w:rPr>
          <w:rFonts w:ascii="Times New Roman" w:hAnsi="Times New Roman" w:cs="Times New Roman"/>
          <w:b w:val="0"/>
          <w:bCs w:val="0"/>
          <w:sz w:val="24"/>
          <w:szCs w:val="24"/>
          <w:highlight w:val="none"/>
        </w:rPr>
        <w:t xml:space="preserve">e credit, he would need to retire. He proposed raising his salary instead to gradually pay off for the credit. He plans to retire in 3 years. Branden will propose a planned adjustment to his salary during the next meeting to be implemented next September. </w:t>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356C26E7">
      <w:pPr>
        <w:pStyle w:val="667"/>
        <w:pBdr/>
        <w:spacing/>
        <w:ind/>
        <w:rPr>
          <w:rFonts w:ascii="Times New Roman" w:hAnsi="Times New Roman" w:cs="Times New Roman"/>
          <w:b w:val="0"/>
          <w:bCs w:val="0"/>
          <w:sz w:val="24"/>
          <w:szCs w:val="24"/>
          <w:highlight w:val="none"/>
        </w:rPr>
      </w:pP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34939D49">
      <w:pPr>
        <w:pBdr/>
        <w:spacing w:after="0"/>
        <w:ind/>
        <w:rPr>
          <w:rFonts w:ascii="Times New Roman" w:hAnsi="Times New Roman" w:cs="Times New Roman"/>
          <w:b/>
          <w:bCs/>
          <w:sz w:val="24"/>
          <w:szCs w:val="24"/>
        </w:rPr>
      </w:pPr>
      <w:r>
        <w:rPr>
          <w:rFonts w:ascii="Times New Roman" w:hAnsi="Times New Roman" w:cs="Times New Roman"/>
          <w:b/>
          <w:bCs/>
          <w:sz w:val="24"/>
          <w:szCs w:val="24"/>
          <w:highlight w:val="none"/>
        </w:rPr>
      </w:r>
      <w:r>
        <w:rPr>
          <w:rFonts w:ascii="Times New Roman" w:hAnsi="Times New Roman" w:cs="Times New Roman"/>
          <w:b/>
          <w:bCs/>
          <w:sz w:val="24"/>
          <w:szCs w:val="24"/>
          <w:highlight w:val="none"/>
        </w:rPr>
        <w:t xml:space="preserve">Report from Staff:</w:t>
      </w:r>
      <w:r>
        <w:rPr>
          <w:rFonts w:ascii="Times New Roman" w:hAnsi="Times New Roman" w:cs="Times New Roman"/>
          <w:b/>
          <w:bCs/>
          <w:sz w:val="24"/>
          <w:szCs w:val="24"/>
        </w:rPr>
      </w:r>
      <w:r>
        <w:rPr>
          <w:rFonts w:ascii="Times New Roman" w:hAnsi="Times New Roman" w:cs="Times New Roman"/>
          <w:b/>
          <w:bCs/>
          <w:sz w:val="24"/>
          <w:szCs w:val="24"/>
        </w:rPr>
      </w:r>
    </w:p>
    <w:p w14:paraId="26E6F44E">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bCs/>
          <w:sz w:val="24"/>
          <w:szCs w:val="24"/>
          <w:highlight w:val="none"/>
        </w:rPr>
        <w:t xml:space="preserve">Cameron Durrant Notary Completion</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val="0"/>
          <w:bCs w:val="0"/>
          <w:sz w:val="24"/>
          <w:szCs w:val="24"/>
        </w:rPr>
        <w:t xml:space="preserve">Cameron reported that he has completed his training to be a notary and can now serve in that capacity. </w:t>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14:paraId="17D5B50B">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cs="Times New Roman"/>
          <w:b w:val="0"/>
          <w:bCs w:val="0"/>
          <w:sz w:val="24"/>
          <w:szCs w:val="24"/>
          <w:highlight w:val="none"/>
        </w:rPr>
      </w:pP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2A9A8B37">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bCs/>
          <w:sz w:val="24"/>
          <w:szCs w:val="24"/>
        </w:rPr>
        <w:t xml:space="preserve">PEHP refund for Long-Term Disability payments:</w:t>
      </w:r>
      <w:r>
        <w:rPr>
          <w:rFonts w:ascii="Times New Roman" w:hAnsi="Times New Roman" w:eastAsia="Times New Roman" w:cs="Times New Roman"/>
          <w:b w:val="0"/>
          <w:bCs w:val="0"/>
          <w:sz w:val="24"/>
          <w:szCs w:val="24"/>
          <w:highlight w:val="none"/>
        </w:rPr>
        <w:t xml:space="preserve"> Branden reported that we received a refund of approximately $2,000.00 from the Long Term Disability payments due to PEHP reducing their rates. </w:t>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14:paraId="1EA95247">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cs="Times New Roman"/>
          <w:b w:val="0"/>
          <w:bCs w:val="0"/>
          <w:sz w:val="24"/>
          <w:szCs w:val="24"/>
          <w:highlight w:val="none"/>
        </w:rPr>
      </w:pP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65EB9AA3">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cs="Times New Roman"/>
          <w:b w:val="0"/>
          <w:bCs w:val="0"/>
          <w:sz w:val="24"/>
          <w:szCs w:val="24"/>
          <w:highlight w:val="none"/>
        </w:rPr>
      </w:pPr>
      <w:r>
        <w:rPr>
          <w:rFonts w:ascii="Times New Roman" w:hAnsi="Times New Roman" w:eastAsia="Times New Roman" w:cs="Times New Roman"/>
          <w:b/>
          <w:bCs/>
          <w:sz w:val="24"/>
          <w:szCs w:val="24"/>
        </w:rPr>
        <w:t xml:space="preserve">New connection at 1235 N 3000 W:</w:t>
      </w:r>
      <w:r>
        <w:rPr>
          <w:rFonts w:ascii="Times New Roman" w:hAnsi="Times New Roman" w:eastAsia="Times New Roman" w:cs="Times New Roman"/>
          <w:b w:val="0"/>
          <w:bCs w:val="0"/>
          <w:sz w:val="24"/>
          <w:szCs w:val="24"/>
          <w:highlight w:val="none"/>
        </w:rPr>
        <w:t xml:space="preserve"> Branden reported that</w:t>
      </w:r>
      <w:r>
        <w:rPr>
          <w:rFonts w:ascii="Times New Roman" w:hAnsi="Times New Roman" w:eastAsia="Times New Roman" w:cs="Times New Roman"/>
          <w:b w:val="0"/>
          <w:bCs w:val="0"/>
          <w:sz w:val="24"/>
          <w:szCs w:val="24"/>
          <w:highlight w:val="none"/>
        </w:rPr>
        <w:t xml:space="preserve"> a new connection has been purchased at 1235 North 3000 West for the modular. The property will eventually have two connections, one 3/4 inch connection and one 1 inch connection so that the owner, Kelton , can build and develop to the west of the modular.</w:t>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7D00720C">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rPr>
      </w:pPr>
      <w:r>
        <w:rPr>
          <w:rFonts w:ascii="Times New Roman" w:hAnsi="Times New Roman" w:eastAsia="Times New Roman" w:cs="Times New Roman"/>
          <w:b w:val="0"/>
          <w:bCs w:val="0"/>
          <w:sz w:val="24"/>
          <w:szCs w:val="24"/>
        </w:rPr>
      </w:r>
      <w:r>
        <w:rPr>
          <w:rFonts w:ascii="Times New Roman" w:hAnsi="Times New Roman" w:eastAsia="Times New Roman" w:cs="Times New Roman"/>
          <w:b w:val="0"/>
          <w:bCs w:val="0"/>
          <w:sz w:val="24"/>
          <w:szCs w:val="24"/>
        </w:rPr>
      </w:r>
      <w:r>
        <w:rPr>
          <w:rFonts w:ascii="Times New Roman" w:hAnsi="Times New Roman" w:eastAsia="Times New Roman" w:cs="Times New Roman"/>
          <w:b w:val="0"/>
          <w:bCs w:val="0"/>
          <w:sz w:val="24"/>
          <w:szCs w:val="24"/>
        </w:rPr>
      </w:r>
    </w:p>
    <w:p w14:paraId="20C6C570">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bCs/>
          <w:sz w:val="24"/>
          <w:szCs w:val="24"/>
          <w:highlight w:val="none"/>
        </w:rPr>
        <w:t xml:space="preserve">Tree trimming next Thursday, August 20th: </w:t>
      </w:r>
      <w:r>
        <w:rPr>
          <w:rFonts w:ascii="Times New Roman" w:hAnsi="Times New Roman" w:eastAsia="Times New Roman" w:cs="Times New Roman"/>
          <w:b w:val="0"/>
          <w:bCs w:val="0"/>
          <w:sz w:val="24"/>
          <w:szCs w:val="24"/>
          <w:highlight w:val="none"/>
        </w:rPr>
        <w:t xml:space="preserve">Branden reported that Ryan Barker will begin trimming on August 20. It will cost $1500.00 per tree. </w:t>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14:paraId="57C6C214">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14:paraId="0302A2E8">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bCs/>
          <w:sz w:val="24"/>
          <w:szCs w:val="24"/>
          <w:highlight w:val="none"/>
        </w:rPr>
        <w:t xml:space="preserve">Sewer main repair in Pheasant Acres: </w:t>
      </w:r>
      <w:r>
        <w:rPr>
          <w:rFonts w:ascii="Times New Roman" w:hAnsi="Times New Roman" w:eastAsia="Times New Roman" w:cs="Times New Roman"/>
          <w:b w:val="0"/>
          <w:bCs w:val="0"/>
          <w:sz w:val="24"/>
          <w:szCs w:val="24"/>
          <w:highlight w:val="none"/>
        </w:rPr>
        <w:t xml:space="preserve">Branden reported that we had a backup in Pheasant Acres. A section of the line had become blocked off and split by a 4 inch root mass from a cottonwood tree. The blockage has been undone and the line has been repaired. We are just waiting for asphalt. </w:t>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14:paraId="2430FCE1">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14:paraId="2E471C12">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bCs/>
          <w:sz w:val="24"/>
          <w:szCs w:val="24"/>
          <w:highlight w:val="none"/>
        </w:rPr>
        <w:t xml:space="preserve">Lead and copper sampling results: </w:t>
      </w:r>
      <w:r>
        <w:rPr>
          <w:rFonts w:ascii="Times New Roman" w:hAnsi="Times New Roman" w:eastAsia="Times New Roman" w:cs="Times New Roman"/>
          <w:b w:val="0"/>
          <w:bCs w:val="0"/>
          <w:sz w:val="24"/>
          <w:szCs w:val="24"/>
          <w:highlight w:val="none"/>
        </w:rPr>
        <w:t xml:space="preserve">Andrew reported that the lead and copper sampling has been completed and that the results are looking good. </w:t>
      </w:r>
      <w:r>
        <w:rPr>
          <w:rFonts w:ascii="Times New Roman" w:hAnsi="Times New Roman" w:eastAsia="Times New Roman" w:cs="Times New Roman"/>
          <w:b w:val="0"/>
          <w:bCs w:val="0"/>
          <w:sz w:val="24"/>
          <w:szCs w:val="24"/>
          <w:highlight w:val="none"/>
        </w:rPr>
        <w:t xml:space="preserve">We mailed the results of the samples to the property owners from which we attained the sampling data and submitted the results to the State. </w:t>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14:paraId="3CE6916D">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14:paraId="14B0F30C">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b w:val="0"/>
          <w:bCs w:val="0"/>
          <w:highlight w:val="none"/>
        </w:rPr>
      </w:pPr>
      <w:r>
        <w:rPr>
          <w:rFonts w:ascii="Times New Roman" w:hAnsi="Times New Roman" w:eastAsia="Times New Roman" w:cs="Times New Roman"/>
          <w:b/>
          <w:bCs/>
          <w:sz w:val="24"/>
          <w:szCs w:val="24"/>
          <w:highlight w:val="none"/>
        </w:rPr>
        <w:t xml:space="preserve">Water Right Committee: </w:t>
      </w:r>
      <w:r>
        <w:rPr>
          <w:rFonts w:ascii="Times New Roman" w:hAnsi="Times New Roman" w:eastAsia="Times New Roman" w:cs="Times New Roman"/>
          <w:b w:val="0"/>
          <w:bCs w:val="0"/>
          <w:sz w:val="24"/>
          <w:szCs w:val="24"/>
          <w:highlight w:val="none"/>
        </w:rPr>
        <w:t xml:space="preserve">Richard Jolley reported that a neighbor of his told him that Ashley Valley had raised rates. Craig reported that they have returned to their regular rates. </w:t>
      </w:r>
      <w:r>
        <w:rPr>
          <w:b w:val="0"/>
          <w:bCs w:val="0"/>
          <w:highlight w:val="none"/>
        </w:rPr>
      </w:r>
      <w:r>
        <w:rPr>
          <w:b w:val="0"/>
          <w:bCs w:val="0"/>
          <w:highlight w:val="none"/>
        </w:rPr>
      </w:r>
    </w:p>
    <w:p w14:paraId="08C5B841">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14:paraId="057A5E32">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bCs/>
          <w:sz w:val="24"/>
          <w:szCs w:val="24"/>
          <w:highlight w:val="none"/>
        </w:rPr>
      </w:pP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t xml:space="preserve">Sewer board report:</w:t>
      </w: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r>
    </w:p>
    <w:p w14:paraId="2E669D47">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b w:val="0"/>
          <w:bCs w:val="0"/>
        </w:rPr>
      </w:pPr>
      <w:r>
        <w:rPr>
          <w:rFonts w:ascii="Times New Roman" w:hAnsi="Times New Roman" w:eastAsia="Times New Roman" w:cs="Times New Roman"/>
          <w:b/>
          <w:bCs/>
          <w:sz w:val="24"/>
          <w:szCs w:val="24"/>
          <w:highlight w:val="none"/>
        </w:rPr>
        <w:t xml:space="preserve">Board Meeting Report: </w:t>
      </w:r>
      <w:r>
        <w:rPr>
          <w:rFonts w:ascii="Times New Roman" w:hAnsi="Times New Roman" w:eastAsia="Times New Roman" w:cs="Times New Roman"/>
          <w:b w:val="0"/>
          <w:bCs w:val="0"/>
          <w:sz w:val="24"/>
          <w:szCs w:val="24"/>
          <w:highlight w:val="none"/>
        </w:rPr>
        <w:t xml:space="preserve">Nolan reported that the sewer board meeting will not take place until the 18th. </w:t>
      </w:r>
      <w:r>
        <w:rPr>
          <w:b w:val="0"/>
          <w:bCs w:val="0"/>
        </w:rPr>
      </w:r>
      <w:r>
        <w:rPr>
          <w:b w:val="0"/>
          <w:bCs w:val="0"/>
        </w:rPr>
      </w:r>
    </w:p>
    <w:p w14:paraId="4A5E17C2">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14:paraId="5E04EC74">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cs="Times New Roman"/>
          <w:b/>
          <w:bCs/>
          <w:sz w:val="24"/>
          <w:szCs w:val="24"/>
          <w:highlight w:val="none"/>
        </w:rPr>
      </w:pP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t xml:space="preserve">New Business:</w:t>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14:paraId="773A1AC6">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cs="Times New Roman"/>
          <w:b w:val="0"/>
          <w:bCs w:val="0"/>
          <w:sz w:val="24"/>
          <w:szCs w:val="24"/>
        </w:rPr>
      </w:pPr>
      <w:r>
        <w:rPr>
          <w:rFonts w:ascii="Times New Roman" w:hAnsi="Times New Roman" w:eastAsia="Times New Roman" w:cs="Times New Roman"/>
          <w:b/>
          <w:bCs/>
          <w:sz w:val="24"/>
          <w:szCs w:val="24"/>
          <w:highlight w:val="none"/>
        </w:rPr>
        <w:t xml:space="preserve">Dustin McCormick retirement follow-up</w:t>
      </w:r>
      <w:r>
        <w:rPr>
          <w:rFonts w:ascii="Times New Roman" w:hAnsi="Times New Roman" w:eastAsia="Times New Roman" w:cs="Times New Roman"/>
          <w:b/>
          <w:bCs/>
          <w:sz w:val="24"/>
          <w:szCs w:val="24"/>
          <w:highlight w:val="none"/>
        </w:rPr>
        <w:t xml:space="preserve">:</w:t>
      </w:r>
      <w:r>
        <w:rPr>
          <w:rFonts w:ascii="Times New Roman" w:hAnsi="Times New Roman" w:eastAsia="Times New Roman" w:cs="Times New Roman"/>
          <w:b/>
          <w:bCs/>
          <w:sz w:val="24"/>
          <w:szCs w:val="24"/>
          <w:highlight w:val="none"/>
        </w:rPr>
        <w:t xml:space="preserve"> </w:t>
      </w:r>
      <w:r>
        <w:rPr>
          <w:rFonts w:ascii="Times New Roman" w:hAnsi="Times New Roman" w:eastAsia="Times New Roman" w:cs="Times New Roman"/>
          <w:b w:val="0"/>
          <w:bCs w:val="0"/>
          <w:sz w:val="24"/>
          <w:szCs w:val="24"/>
          <w:highlight w:val="none"/>
        </w:rPr>
        <w:t xml:space="preserve">Cameron reported that he, Andrew, and Branden had discussed what the best retirement gift for Dustin would be. We determined that he would most appreciate a miter saw. Nolan motioned to approve gift. Robert 2nd. All in favor. </w:t>
      </w:r>
      <w:r>
        <w:rPr>
          <w:rFonts w:ascii="Times New Roman" w:hAnsi="Times New Roman" w:cs="Times New Roman"/>
          <w:b w:val="0"/>
          <w:bCs w:val="0"/>
          <w:sz w:val="24"/>
          <w:szCs w:val="24"/>
        </w:rPr>
      </w:r>
      <w:r>
        <w:rPr>
          <w:rFonts w:ascii="Times New Roman" w:hAnsi="Times New Roman" w:cs="Times New Roman"/>
          <w:b w:val="0"/>
          <w:bCs w:val="0"/>
          <w:sz w:val="24"/>
          <w:szCs w:val="24"/>
        </w:rPr>
      </w:r>
    </w:p>
    <w:p w14:paraId="433F5AD4">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bCs/>
          <w:sz w:val="24"/>
          <w:szCs w:val="24"/>
          <w:highlight w:val="none"/>
        </w:rPr>
      </w:pP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r>
    </w:p>
    <w:p w14:paraId="5A796ADC">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bCs/>
          <w:sz w:val="24"/>
          <w:szCs w:val="24"/>
          <w:highlight w:val="none"/>
        </w:rPr>
        <w:t xml:space="preserve">Closed Session: </w:t>
      </w:r>
      <w:r>
        <w:rPr>
          <w:rFonts w:ascii="Times New Roman" w:hAnsi="Times New Roman" w:eastAsia="Times New Roman" w:cs="Times New Roman"/>
          <w:b w:val="0"/>
          <w:bCs w:val="0"/>
          <w:sz w:val="24"/>
          <w:szCs w:val="24"/>
          <w:highlight w:val="none"/>
        </w:rPr>
        <w:t xml:space="preserve">Kevin motioned to go into closed session. Robert 2nd. All in favor.</w:t>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14:paraId="5D687688">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cs="Times New Roman"/>
          <w:b w:val="0"/>
          <w:bCs w:val="0"/>
          <w:sz w:val="24"/>
          <w:szCs w:val="24"/>
        </w:rPr>
      </w:pPr>
      <w:r>
        <w:rPr>
          <w:rFonts w:ascii="Times New Roman" w:hAnsi="Times New Roman" w:cs="Times New Roman"/>
          <w:b w:val="0"/>
          <w:bCs w:val="0"/>
          <w:sz w:val="24"/>
          <w:szCs w:val="24"/>
        </w:rPr>
      </w:r>
      <w:r>
        <w:rPr>
          <w:rFonts w:ascii="Times New Roman" w:hAnsi="Times New Roman" w:cs="Times New Roman"/>
          <w:b w:val="0"/>
          <w:bCs w:val="0"/>
          <w:sz w:val="24"/>
          <w:szCs w:val="24"/>
        </w:rPr>
      </w:r>
      <w:r>
        <w:rPr>
          <w:rFonts w:ascii="Times New Roman" w:hAnsi="Times New Roman" w:cs="Times New Roman"/>
          <w:b w:val="0"/>
          <w:bCs w:val="0"/>
          <w:sz w:val="24"/>
          <w:szCs w:val="24"/>
        </w:rPr>
      </w:r>
    </w:p>
    <w:p w14:paraId="14A01127">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cs="Times New Roman"/>
          <w:b w:val="0"/>
          <w:bCs w:val="0"/>
          <w:sz w:val="24"/>
          <w:szCs w:val="24"/>
        </w:rPr>
      </w:pPr>
      <w:r>
        <w:rPr>
          <w:rFonts w:ascii="Times New Roman" w:hAnsi="Times New Roman" w:eastAsia="Times New Roman" w:cs="Times New Roman"/>
          <w:b w:val="0"/>
          <w:bCs w:val="0"/>
          <w:sz w:val="24"/>
          <w:szCs w:val="24"/>
          <w:highlight w:val="none"/>
        </w:rPr>
        <w:t xml:space="preserve">Robert motioned to go out of closed session. GaLynn 2nd. All in favor. </w:t>
      </w:r>
      <w:r>
        <w:rPr>
          <w:rFonts w:ascii="Times New Roman" w:hAnsi="Times New Roman" w:cs="Times New Roman"/>
          <w:b w:val="0"/>
          <w:bCs w:val="0"/>
          <w:sz w:val="24"/>
          <w:szCs w:val="24"/>
        </w:rPr>
      </w:r>
      <w:r>
        <w:rPr>
          <w:rFonts w:ascii="Times New Roman" w:hAnsi="Times New Roman" w:cs="Times New Roman"/>
          <w:b w:val="0"/>
          <w:bCs w:val="0"/>
          <w:sz w:val="24"/>
          <w:szCs w:val="24"/>
        </w:rPr>
      </w:r>
    </w:p>
    <w:p w14:paraId="42CA9616">
      <w:pPr>
        <w:pBdr/>
        <w:spacing w:after="0"/>
        <w:ind/>
        <w:rPr>
          <w:rFonts w:ascii="Times New Roman" w:hAnsi="Times New Roman" w:cs="Times New Roman"/>
          <w:b w:val="0"/>
          <w:bCs w:val="0"/>
          <w:sz w:val="24"/>
          <w:szCs w:val="24"/>
          <w:highlight w:val="none"/>
        </w:rPr>
      </w:pP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732AA84A">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b w:val="0"/>
          <w:bCs w:val="0"/>
        </w:rPr>
      </w:pPr>
      <w:r>
        <w:rPr>
          <w:rFonts w:ascii="Times New Roman" w:hAnsi="Times New Roman" w:eastAsia="Times New Roman" w:cs="Times New Roman"/>
          <w:b/>
          <w:bCs/>
          <w:sz w:val="24"/>
          <w:szCs w:val="24"/>
          <w:highlight w:val="none"/>
        </w:rPr>
        <w:t xml:space="preserve">Review of bills paid: </w:t>
      </w:r>
      <w:r>
        <w:rPr>
          <w:rFonts w:ascii="Times New Roman" w:hAnsi="Times New Roman" w:eastAsia="Times New Roman" w:cs="Times New Roman"/>
          <w:b w:val="0"/>
          <w:bCs w:val="0"/>
          <w:sz w:val="24"/>
          <w:szCs w:val="24"/>
          <w:highlight w:val="none"/>
        </w:rPr>
        <w:t xml:space="preserve">Robert motioned to accept into the record without exception the bills paid </w:t>
      </w:r>
      <w:r>
        <w:rPr>
          <w:rFonts w:ascii="Times New Roman" w:hAnsi="Times New Roman" w:eastAsia="Times New Roman" w:cs="Times New Roman"/>
          <w:b w:val="0"/>
          <w:bCs w:val="0"/>
          <w:sz w:val="24"/>
          <w:szCs w:val="24"/>
          <w:highlight w:val="none"/>
        </w:rPr>
        <w:t xml:space="preserve">from 07/01/2026 to 07/31/2026. GaLynn 2nd. Richard yea, Kevin yea, Robert yea, GaLynn yea, Nolan yea. Motion carried.</w:t>
      </w:r>
      <w:r>
        <w:rPr>
          <w:rFonts w:ascii="Times New Roman" w:hAnsi="Times New Roman" w:cs="Times New Roman"/>
          <w:b w:val="0"/>
          <w:bCs w:val="0"/>
          <w:iCs/>
          <w:sz w:val="24"/>
          <w:szCs w:val="24"/>
        </w:rPr>
        <w:t xml:space="preserve"> </w:t>
      </w:r>
      <w:r>
        <w:rPr>
          <w:b w:val="0"/>
          <w:bCs w:val="0"/>
        </w:rPr>
      </w:r>
      <w:r>
        <w:rPr>
          <w:b w:val="0"/>
          <w:bCs w:val="0"/>
        </w:rPr>
      </w:r>
    </w:p>
    <w:p w14:paraId="65F6C6A8">
      <w:pPr>
        <w:pBdr/>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14:paraId="2DD0BC76">
      <w:pPr>
        <w:pBdr/>
        <w:spacing w:after="0"/>
        <w:ind/>
        <w:rPr>
          <w:rFonts w:ascii="Times New Roman" w:hAnsi="Times New Roman" w:cs="Times New Roman"/>
          <w:b w:val="0"/>
          <w:bCs w:val="0"/>
          <w:sz w:val="24"/>
          <w:szCs w:val="24"/>
        </w:rPr>
      </w:pPr>
      <w:r>
        <w:rPr>
          <w:rFonts w:ascii="Times New Roman" w:hAnsi="Times New Roman" w:cs="Times New Roman"/>
          <w:b/>
          <w:sz w:val="24"/>
          <w:szCs w:val="24"/>
        </w:rPr>
      </w:r>
      <w:r>
        <w:rPr>
          <w:rFonts w:ascii="Times New Roman" w:hAnsi="Times New Roman" w:cs="Times New Roman"/>
          <w:b/>
          <w:sz w:val="24"/>
          <w:szCs w:val="24"/>
        </w:rPr>
        <w:t xml:space="preserve">Adjourn: </w:t>
      </w:r>
      <w:r>
        <w:rPr>
          <w:rFonts w:ascii="Times New Roman" w:hAnsi="Times New Roman" w:cs="Times New Roman"/>
          <w:b w:val="0"/>
          <w:bCs w:val="0"/>
          <w:sz w:val="24"/>
          <w:szCs w:val="24"/>
        </w:rPr>
        <w:t xml:space="preserve">Robert made a motion to adjourn, Nolan 2nd, all in favor.</w:t>
      </w:r>
      <w:r>
        <w:rPr>
          <w:rFonts w:ascii="Times New Roman" w:hAnsi="Times New Roman" w:cs="Times New Roman"/>
          <w:b w:val="0"/>
          <w:bCs w:val="0"/>
          <w:sz w:val="24"/>
          <w:szCs w:val="24"/>
        </w:rPr>
      </w:r>
      <w:r>
        <w:rPr>
          <w:rFonts w:ascii="Times New Roman" w:hAnsi="Times New Roman" w:cs="Times New Roman"/>
          <w:b w:val="0"/>
          <w:bCs w:val="0"/>
          <w:sz w:val="24"/>
          <w:szCs w:val="24"/>
        </w:rPr>
      </w:r>
    </w:p>
    <w:p w14:paraId="5840C920">
      <w:pPr>
        <w:pBdr/>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14:paraId="293CBAB9">
      <w:pPr>
        <w:pBdr/>
        <w:spacing w:after="0"/>
        <w:ind/>
        <w:rPr>
          <w:rFonts w:ascii="Times New Roman" w:hAnsi="Times New Roman" w:cs="Times New Roman"/>
          <w:sz w:val="24"/>
          <w:szCs w:val="24"/>
        </w:rPr>
      </w:pPr>
      <w:r>
        <w:rPr>
          <w:rFonts w:ascii="Times New Roman" w:hAnsi="Times New Roman" w:cs="Times New Roman"/>
          <w:sz w:val="24"/>
          <w:szCs w:val="24"/>
        </w:rPr>
        <w:t xml:space="preserve">APPROVED:</w:t>
      </w:r>
      <w:r>
        <w:rPr>
          <w:rFonts w:ascii="Times New Roman" w:hAnsi="Times New Roman" w:cs="Times New Roman"/>
          <w:sz w:val="24"/>
          <w:szCs w:val="24"/>
        </w:rPr>
      </w:r>
      <w:r>
        <w:rPr>
          <w:rFonts w:ascii="Times New Roman" w:hAnsi="Times New Roman" w:cs="Times New Roman"/>
          <w:sz w:val="24"/>
          <w:szCs w:val="24"/>
        </w:rPr>
      </w:r>
    </w:p>
    <w:p w14:paraId="1C473DDA">
      <w:pPr>
        <w:pBdr/>
        <w:spacing w:after="0"/>
        <w:ind/>
        <w:rPr>
          <w:rFonts w:ascii="Times New Roman" w:hAnsi="Times New Roman" w:cs="Times New Roman"/>
          <w:sz w:val="24"/>
          <w:szCs w:val="24"/>
          <w:u w:val="single"/>
        </w:rPr>
      </w:pPr>
      <w:r>
        <w:rPr>
          <w:rFonts w:ascii="Times New Roman" w:hAnsi="Times New Roman" w:cs="Times New Roman"/>
          <w:sz w:val="24"/>
          <w:szCs w:val="24"/>
          <w:u w:val="single"/>
        </w:rPr>
      </w:r>
      <w:r>
        <w:rPr>
          <w:rFonts w:ascii="Times New Roman" w:hAnsi="Times New Roman" w:cs="Times New Roman"/>
          <w:sz w:val="24"/>
          <w:szCs w:val="24"/>
          <w:u w:val="single"/>
        </w:rPr>
      </w:r>
      <w:r>
        <w:rPr>
          <w:rFonts w:ascii="Times New Roman" w:hAnsi="Times New Roman" w:cs="Times New Roman"/>
          <w:sz w:val="24"/>
          <w:szCs w:val="24"/>
          <w:u w:val="single"/>
        </w:rPr>
      </w:r>
    </w:p>
    <w:p w14:paraId="3EDE572E">
      <w:pPr>
        <w:pBdr/>
        <w:spacing w:after="0"/>
        <w:ind/>
        <w:rPr>
          <w:rFonts w:ascii="Times New Roman" w:hAnsi="Times New Roman" w:cs="Times New Roman"/>
          <w:sz w:val="24"/>
          <w:szCs w:val="24"/>
          <w:u w:val="single"/>
        </w:rPr>
      </w:pPr>
      <w:r>
        <w:rPr>
          <w:rFonts w:ascii="Times New Roman" w:hAnsi="Times New Roman" w:cs="Times New Roman"/>
          <w:sz w:val="24"/>
          <w:szCs w:val="24"/>
          <w:u w:val="single"/>
        </w:rPr>
      </w:r>
      <w:r>
        <w:rPr>
          <w:rFonts w:ascii="Times New Roman" w:hAnsi="Times New Roman" w:cs="Times New Roman"/>
          <w:sz w:val="24"/>
          <w:szCs w:val="24"/>
          <w:u w:val="single"/>
        </w:rPr>
      </w:r>
      <w:r>
        <w:rPr>
          <w:rFonts w:ascii="Times New Roman" w:hAnsi="Times New Roman" w:cs="Times New Roman"/>
          <w:sz w:val="24"/>
          <w:szCs w:val="24"/>
          <w:u w:val="single"/>
        </w:rPr>
      </w:r>
    </w:p>
    <w:p w14:paraId="31473A17">
      <w:pPr>
        <w:pBdr/>
        <w:spacing w:after="0"/>
        <w:ind/>
        <w:rPr>
          <w:rFonts w:ascii="Times New Roman" w:hAnsi="Times New Roman" w:cs="Times New Roman"/>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r>
      <w:r>
        <w:rPr>
          <w:rFonts w:ascii="Times New Roman" w:hAnsi="Times New Roman" w:cs="Times New Roman"/>
          <w:sz w:val="24"/>
          <w:szCs w:val="24"/>
          <w:u w:val="single"/>
        </w:rPr>
      </w:r>
    </w:p>
    <w:p w14:paraId="3237957B">
      <w:pPr>
        <w:pBdr/>
        <w:spacing w:after="0"/>
        <w:ind/>
        <w:rPr>
          <w:rFonts w:ascii="Times New Roman" w:hAnsi="Times New Roman" w:cs="Times New Roman"/>
          <w:sz w:val="24"/>
          <w:szCs w:val="24"/>
        </w:rPr>
      </w:pPr>
      <w:r>
        <w:rPr>
          <w:rFonts w:ascii="Times New Roman" w:hAnsi="Times New Roman" w:cs="Times New Roman"/>
          <w:sz w:val="24"/>
          <w:szCs w:val="24"/>
        </w:rPr>
        <w:t xml:space="preserve">Cameron Durrant, Records Officer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Richard K. Jolley, Chairman</w:t>
      </w:r>
      <w:r>
        <w:rPr>
          <w:rFonts w:ascii="Times New Roman" w:hAnsi="Times New Roman" w:cs="Times New Roman"/>
          <w:sz w:val="24"/>
          <w:szCs w:val="24"/>
        </w:rPr>
      </w:r>
      <w:r>
        <w:rPr>
          <w:rFonts w:ascii="Times New Roman" w:hAnsi="Times New Roman" w:cs="Times New Roman"/>
          <w:sz w:val="24"/>
          <w:szCs w:val="24"/>
        </w:rPr>
      </w:r>
    </w:p>
    <w:p w14:paraId="7760F5E8">
      <w:pPr>
        <w:pBdr/>
        <w:spacing/>
        <w:ind/>
        <w:rPr/>
      </w:pPr>
      <w:r/>
      <w:r/>
      <w:r/>
    </w:p>
    <w:p w14:paraId="60D8B14B">
      <w:pPr>
        <w:pBdr/>
        <w:spacing/>
        <w:ind/>
        <w:rPr/>
      </w:pPr>
      <w:r/>
      <w:r/>
      <w:r/>
    </w:p>
    <w:p>
      <w:pPr>
        <w:pBdr/>
        <w:spacing/>
        <w:ind/>
        <w:rPr/>
      </w:pPr>
      <w:r/>
      <w:r/>
    </w:p>
    <w:sectPr>
      <w:footnotePr/>
      <w:endnotePr/>
      <w:type w:val="nextPage"/>
      <w:pgSz w:h="15840" w:orient="portrait" w:w="12240"/>
      <w:pgMar w:top="1440" w:right="1440" w:bottom="1440" w:left="1440"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66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66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66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66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66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66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66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66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66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66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66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66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66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66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66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66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66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66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66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66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66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66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66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66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66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66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66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66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66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66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66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66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66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66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66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66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66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66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66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66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66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66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66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66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66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66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66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66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66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66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66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66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66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66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66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66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66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66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66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66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66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66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66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66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66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66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66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66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66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66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66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66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66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66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66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66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66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66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66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66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66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66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66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66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664"/>
    <w:next w:val="664"/>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664"/>
    <w:next w:val="664"/>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64"/>
    <w:next w:val="664"/>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64"/>
    <w:next w:val="664"/>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664"/>
    <w:next w:val="66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664"/>
    <w:next w:val="66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64"/>
    <w:next w:val="66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64"/>
    <w:next w:val="66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64"/>
    <w:next w:val="66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48" w:default="1">
    <w:name w:val="Default Paragraph Font"/>
    <w:uiPriority w:val="1"/>
    <w:semiHidden/>
    <w:unhideWhenUsed/>
    <w:pPr>
      <w:pBdr/>
      <w:spacing/>
      <w:ind/>
    </w:pPr>
  </w:style>
  <w:style w:type="character" w:styleId="150">
    <w:name w:val="Heading 1 Char"/>
    <w:basedOn w:val="148"/>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148"/>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148"/>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148"/>
    <w:link w:val="142"/>
    <w:uiPriority w:val="9"/>
    <w:pPr>
      <w:pBdr/>
      <w:spacing/>
      <w:ind/>
    </w:pPr>
    <w:rPr>
      <w:rFonts w:ascii="Arial" w:hAnsi="Arial" w:eastAsia="Arial" w:cs="Arial"/>
      <w:i/>
      <w:iCs/>
      <w:color w:val="0f4761" w:themeColor="accent1" w:themeShade="BF"/>
    </w:rPr>
  </w:style>
  <w:style w:type="character" w:styleId="154">
    <w:name w:val="Heading 5 Char"/>
    <w:basedOn w:val="148"/>
    <w:link w:val="143"/>
    <w:uiPriority w:val="9"/>
    <w:pPr>
      <w:pBdr/>
      <w:spacing/>
      <w:ind/>
    </w:pPr>
    <w:rPr>
      <w:rFonts w:ascii="Arial" w:hAnsi="Arial" w:eastAsia="Arial" w:cs="Arial"/>
      <w:color w:val="0f4761" w:themeColor="accent1" w:themeShade="BF"/>
    </w:rPr>
  </w:style>
  <w:style w:type="character" w:styleId="155">
    <w:name w:val="Heading 6 Char"/>
    <w:basedOn w:val="148"/>
    <w:link w:val="144"/>
    <w:uiPriority w:val="9"/>
    <w:pPr>
      <w:pBdr/>
      <w:spacing/>
      <w:ind/>
    </w:pPr>
    <w:rPr>
      <w:rFonts w:ascii="Arial" w:hAnsi="Arial" w:eastAsia="Arial" w:cs="Arial"/>
      <w:i/>
      <w:iCs/>
      <w:color w:val="595959" w:themeColor="text1" w:themeTint="A6"/>
    </w:rPr>
  </w:style>
  <w:style w:type="character" w:styleId="156">
    <w:name w:val="Heading 7 Char"/>
    <w:basedOn w:val="148"/>
    <w:link w:val="145"/>
    <w:uiPriority w:val="9"/>
    <w:pPr>
      <w:pBdr/>
      <w:spacing/>
      <w:ind/>
    </w:pPr>
    <w:rPr>
      <w:rFonts w:ascii="Arial" w:hAnsi="Arial" w:eastAsia="Arial" w:cs="Arial"/>
      <w:color w:val="595959" w:themeColor="text1" w:themeTint="A6"/>
    </w:rPr>
  </w:style>
  <w:style w:type="character" w:styleId="157">
    <w:name w:val="Heading 8 Char"/>
    <w:basedOn w:val="148"/>
    <w:link w:val="146"/>
    <w:uiPriority w:val="9"/>
    <w:pPr>
      <w:pBdr/>
      <w:spacing/>
      <w:ind/>
    </w:pPr>
    <w:rPr>
      <w:rFonts w:ascii="Arial" w:hAnsi="Arial" w:eastAsia="Arial" w:cs="Arial"/>
      <w:i/>
      <w:iCs/>
      <w:color w:val="272727" w:themeColor="text1" w:themeTint="D8"/>
    </w:rPr>
  </w:style>
  <w:style w:type="character" w:styleId="158">
    <w:name w:val="Heading 9 Char"/>
    <w:basedOn w:val="148"/>
    <w:link w:val="147"/>
    <w:uiPriority w:val="9"/>
    <w:pPr>
      <w:pBdr/>
      <w:spacing/>
      <w:ind/>
    </w:pPr>
    <w:rPr>
      <w:rFonts w:ascii="Arial" w:hAnsi="Arial" w:eastAsia="Arial" w:cs="Arial"/>
      <w:i/>
      <w:iCs/>
      <w:color w:val="272727" w:themeColor="text1" w:themeTint="D8"/>
    </w:rPr>
  </w:style>
  <w:style w:type="paragraph" w:styleId="159">
    <w:name w:val="Title"/>
    <w:basedOn w:val="664"/>
    <w:next w:val="664"/>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148"/>
    <w:link w:val="159"/>
    <w:uiPriority w:val="10"/>
    <w:pPr>
      <w:pBdr/>
      <w:spacing/>
      <w:ind/>
    </w:pPr>
    <w:rPr>
      <w:rFonts w:ascii="Arial" w:hAnsi="Arial" w:eastAsia="Arial" w:cs="Arial"/>
      <w:spacing w:val="-10"/>
      <w:sz w:val="56"/>
      <w:szCs w:val="56"/>
    </w:rPr>
  </w:style>
  <w:style w:type="paragraph" w:styleId="161">
    <w:name w:val="Subtitle"/>
    <w:basedOn w:val="664"/>
    <w:next w:val="664"/>
    <w:link w:val="162"/>
    <w:uiPriority w:val="11"/>
    <w:qFormat/>
    <w:pPr>
      <w:numPr>
        <w:ilvl w:val="1"/>
      </w:numPr>
      <w:pBdr/>
      <w:spacing/>
      <w:ind/>
    </w:pPr>
    <w:rPr>
      <w:color w:val="595959" w:themeColor="text1" w:themeTint="A6"/>
      <w:spacing w:val="15"/>
      <w:sz w:val="28"/>
      <w:szCs w:val="28"/>
    </w:rPr>
  </w:style>
  <w:style w:type="character" w:styleId="162">
    <w:name w:val="Subtitle Char"/>
    <w:basedOn w:val="148"/>
    <w:link w:val="161"/>
    <w:uiPriority w:val="11"/>
    <w:pPr>
      <w:pBdr/>
      <w:spacing/>
      <w:ind/>
    </w:pPr>
    <w:rPr>
      <w:color w:val="595959" w:themeColor="text1" w:themeTint="A6"/>
      <w:spacing w:val="15"/>
      <w:sz w:val="28"/>
      <w:szCs w:val="28"/>
    </w:rPr>
  </w:style>
  <w:style w:type="paragraph" w:styleId="163">
    <w:name w:val="Quote"/>
    <w:basedOn w:val="664"/>
    <w:next w:val="664"/>
    <w:link w:val="164"/>
    <w:uiPriority w:val="29"/>
    <w:qFormat/>
    <w:pPr>
      <w:pBdr/>
      <w:spacing w:before="160"/>
      <w:ind/>
      <w:jc w:val="center"/>
    </w:pPr>
    <w:rPr>
      <w:i/>
      <w:iCs/>
      <w:color w:val="404040" w:themeColor="text1" w:themeTint="BF"/>
    </w:rPr>
  </w:style>
  <w:style w:type="character" w:styleId="164">
    <w:name w:val="Quote Char"/>
    <w:basedOn w:val="148"/>
    <w:link w:val="163"/>
    <w:uiPriority w:val="29"/>
    <w:pPr>
      <w:pBdr/>
      <w:spacing/>
      <w:ind/>
    </w:pPr>
    <w:rPr>
      <w:i/>
      <w:iCs/>
      <w:color w:val="404040" w:themeColor="text1" w:themeTint="BF"/>
    </w:rPr>
  </w:style>
  <w:style w:type="character" w:styleId="166">
    <w:name w:val="Intense Emphasis"/>
    <w:basedOn w:val="148"/>
    <w:uiPriority w:val="21"/>
    <w:qFormat/>
    <w:pPr>
      <w:pBdr/>
      <w:spacing/>
      <w:ind/>
    </w:pPr>
    <w:rPr>
      <w:i/>
      <w:iCs/>
      <w:color w:val="0f4761" w:themeColor="accent1" w:themeShade="BF"/>
    </w:rPr>
  </w:style>
  <w:style w:type="paragraph" w:styleId="167">
    <w:name w:val="Intense Quote"/>
    <w:basedOn w:val="664"/>
    <w:next w:val="66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148"/>
    <w:link w:val="167"/>
    <w:uiPriority w:val="30"/>
    <w:pPr>
      <w:pBdr/>
      <w:spacing/>
      <w:ind/>
    </w:pPr>
    <w:rPr>
      <w:i/>
      <w:iCs/>
      <w:color w:val="0f4761" w:themeColor="accent1" w:themeShade="BF"/>
    </w:rPr>
  </w:style>
  <w:style w:type="character" w:styleId="169">
    <w:name w:val="Intense Reference"/>
    <w:basedOn w:val="148"/>
    <w:uiPriority w:val="32"/>
    <w:qFormat/>
    <w:pPr>
      <w:pBdr/>
      <w:spacing/>
      <w:ind/>
    </w:pPr>
    <w:rPr>
      <w:b/>
      <w:bCs/>
      <w:smallCaps/>
      <w:color w:val="0f4761" w:themeColor="accent1" w:themeShade="BF"/>
      <w:spacing w:val="5"/>
    </w:rPr>
  </w:style>
  <w:style w:type="character" w:styleId="171">
    <w:name w:val="Subtle Emphasis"/>
    <w:basedOn w:val="148"/>
    <w:uiPriority w:val="19"/>
    <w:qFormat/>
    <w:pPr>
      <w:pBdr/>
      <w:spacing/>
      <w:ind/>
    </w:pPr>
    <w:rPr>
      <w:i/>
      <w:iCs/>
      <w:color w:val="404040" w:themeColor="text1" w:themeTint="BF"/>
    </w:rPr>
  </w:style>
  <w:style w:type="character" w:styleId="172">
    <w:name w:val="Emphasis"/>
    <w:basedOn w:val="148"/>
    <w:uiPriority w:val="20"/>
    <w:qFormat/>
    <w:pPr>
      <w:pBdr/>
      <w:spacing/>
      <w:ind/>
    </w:pPr>
    <w:rPr>
      <w:i/>
      <w:iCs/>
    </w:rPr>
  </w:style>
  <w:style w:type="character" w:styleId="173">
    <w:name w:val="Strong"/>
    <w:basedOn w:val="148"/>
    <w:uiPriority w:val="22"/>
    <w:qFormat/>
    <w:pPr>
      <w:pBdr/>
      <w:spacing/>
      <w:ind/>
    </w:pPr>
    <w:rPr>
      <w:b/>
      <w:bCs/>
    </w:rPr>
  </w:style>
  <w:style w:type="character" w:styleId="174">
    <w:name w:val="Subtle Reference"/>
    <w:basedOn w:val="148"/>
    <w:uiPriority w:val="31"/>
    <w:qFormat/>
    <w:pPr>
      <w:pBdr/>
      <w:spacing/>
      <w:ind/>
    </w:pPr>
    <w:rPr>
      <w:smallCaps/>
      <w:color w:val="5a5a5a" w:themeColor="text1" w:themeTint="A5"/>
    </w:rPr>
  </w:style>
  <w:style w:type="character" w:styleId="175">
    <w:name w:val="Book Title"/>
    <w:basedOn w:val="148"/>
    <w:uiPriority w:val="33"/>
    <w:qFormat/>
    <w:pPr>
      <w:pBdr/>
      <w:spacing/>
      <w:ind/>
    </w:pPr>
    <w:rPr>
      <w:b/>
      <w:bCs/>
      <w:i/>
      <w:iCs/>
      <w:spacing w:val="5"/>
    </w:rPr>
  </w:style>
  <w:style w:type="paragraph" w:styleId="176">
    <w:name w:val="Header"/>
    <w:basedOn w:val="664"/>
    <w:link w:val="177"/>
    <w:uiPriority w:val="99"/>
    <w:unhideWhenUsed/>
    <w:pPr>
      <w:pBdr/>
      <w:tabs>
        <w:tab w:val="center" w:leader="none" w:pos="4844"/>
        <w:tab w:val="right" w:leader="none" w:pos="9689"/>
      </w:tabs>
      <w:spacing w:after="0" w:line="240" w:lineRule="auto"/>
      <w:ind/>
    </w:pPr>
  </w:style>
  <w:style w:type="character" w:styleId="177">
    <w:name w:val="Header Char"/>
    <w:basedOn w:val="148"/>
    <w:link w:val="176"/>
    <w:uiPriority w:val="99"/>
    <w:pPr>
      <w:pBdr/>
      <w:spacing/>
      <w:ind/>
    </w:pPr>
  </w:style>
  <w:style w:type="paragraph" w:styleId="178">
    <w:name w:val="Footer"/>
    <w:basedOn w:val="664"/>
    <w:link w:val="179"/>
    <w:uiPriority w:val="99"/>
    <w:unhideWhenUsed/>
    <w:pPr>
      <w:pBdr/>
      <w:tabs>
        <w:tab w:val="center" w:leader="none" w:pos="4844"/>
        <w:tab w:val="right" w:leader="none" w:pos="9689"/>
      </w:tabs>
      <w:spacing w:after="0" w:line="240" w:lineRule="auto"/>
      <w:ind/>
    </w:pPr>
  </w:style>
  <w:style w:type="character" w:styleId="179">
    <w:name w:val="Footer Char"/>
    <w:basedOn w:val="148"/>
    <w:link w:val="178"/>
    <w:uiPriority w:val="99"/>
    <w:pPr>
      <w:pBdr/>
      <w:spacing/>
      <w:ind/>
    </w:pPr>
  </w:style>
  <w:style w:type="paragraph" w:styleId="180">
    <w:name w:val="Caption"/>
    <w:basedOn w:val="664"/>
    <w:next w:val="664"/>
    <w:uiPriority w:val="35"/>
    <w:unhideWhenUsed/>
    <w:qFormat/>
    <w:pPr>
      <w:pBdr/>
      <w:spacing w:after="200" w:line="240" w:lineRule="auto"/>
      <w:ind/>
    </w:pPr>
    <w:rPr>
      <w:i/>
      <w:iCs/>
      <w:color w:val="0e2841" w:themeColor="text2"/>
      <w:sz w:val="18"/>
      <w:szCs w:val="18"/>
    </w:rPr>
  </w:style>
  <w:style w:type="paragraph" w:styleId="181">
    <w:name w:val="footnote text"/>
    <w:basedOn w:val="664"/>
    <w:link w:val="182"/>
    <w:uiPriority w:val="99"/>
    <w:semiHidden/>
    <w:unhideWhenUsed/>
    <w:pPr>
      <w:pBdr/>
      <w:spacing w:after="0" w:line="240" w:lineRule="auto"/>
      <w:ind/>
    </w:pPr>
    <w:rPr>
      <w:sz w:val="20"/>
      <w:szCs w:val="20"/>
    </w:rPr>
  </w:style>
  <w:style w:type="character" w:styleId="182">
    <w:name w:val="Footnote Text Char"/>
    <w:basedOn w:val="148"/>
    <w:link w:val="181"/>
    <w:uiPriority w:val="99"/>
    <w:semiHidden/>
    <w:pPr>
      <w:pBdr/>
      <w:spacing/>
      <w:ind/>
    </w:pPr>
    <w:rPr>
      <w:sz w:val="20"/>
      <w:szCs w:val="20"/>
    </w:rPr>
  </w:style>
  <w:style w:type="character" w:styleId="183">
    <w:name w:val="footnote reference"/>
    <w:basedOn w:val="148"/>
    <w:uiPriority w:val="99"/>
    <w:semiHidden/>
    <w:unhideWhenUsed/>
    <w:pPr>
      <w:pBdr/>
      <w:spacing/>
      <w:ind/>
    </w:pPr>
    <w:rPr>
      <w:vertAlign w:val="superscript"/>
    </w:rPr>
  </w:style>
  <w:style w:type="paragraph" w:styleId="184">
    <w:name w:val="endnote text"/>
    <w:basedOn w:val="664"/>
    <w:link w:val="185"/>
    <w:uiPriority w:val="99"/>
    <w:semiHidden/>
    <w:unhideWhenUsed/>
    <w:pPr>
      <w:pBdr/>
      <w:spacing w:after="0" w:line="240" w:lineRule="auto"/>
      <w:ind/>
    </w:pPr>
    <w:rPr>
      <w:sz w:val="20"/>
      <w:szCs w:val="20"/>
    </w:rPr>
  </w:style>
  <w:style w:type="character" w:styleId="185">
    <w:name w:val="Endnote Text Char"/>
    <w:basedOn w:val="148"/>
    <w:link w:val="184"/>
    <w:uiPriority w:val="99"/>
    <w:semiHidden/>
    <w:pPr>
      <w:pBdr/>
      <w:spacing/>
      <w:ind/>
    </w:pPr>
    <w:rPr>
      <w:sz w:val="20"/>
      <w:szCs w:val="20"/>
    </w:rPr>
  </w:style>
  <w:style w:type="character" w:styleId="186">
    <w:name w:val="endnote reference"/>
    <w:basedOn w:val="148"/>
    <w:uiPriority w:val="99"/>
    <w:semiHidden/>
    <w:unhideWhenUsed/>
    <w:pPr>
      <w:pBdr/>
      <w:spacing/>
      <w:ind/>
    </w:pPr>
    <w:rPr>
      <w:vertAlign w:val="superscript"/>
    </w:rPr>
  </w:style>
  <w:style w:type="character" w:styleId="187">
    <w:name w:val="Hyperlink"/>
    <w:basedOn w:val="148"/>
    <w:uiPriority w:val="99"/>
    <w:unhideWhenUsed/>
    <w:pPr>
      <w:pBdr/>
      <w:spacing/>
      <w:ind/>
    </w:pPr>
    <w:rPr>
      <w:color w:val="0563c1" w:themeColor="hyperlink"/>
      <w:u w:val="single"/>
    </w:rPr>
  </w:style>
  <w:style w:type="character" w:styleId="188">
    <w:name w:val="FollowedHyperlink"/>
    <w:basedOn w:val="148"/>
    <w:uiPriority w:val="99"/>
    <w:semiHidden/>
    <w:unhideWhenUsed/>
    <w:pPr>
      <w:pBdr/>
      <w:spacing/>
      <w:ind/>
    </w:pPr>
    <w:rPr>
      <w:color w:val="954f72" w:themeColor="followedHyperlink"/>
      <w:u w:val="single"/>
    </w:rPr>
  </w:style>
  <w:style w:type="paragraph" w:styleId="189">
    <w:name w:val="toc 1"/>
    <w:basedOn w:val="664"/>
    <w:next w:val="664"/>
    <w:uiPriority w:val="39"/>
    <w:unhideWhenUsed/>
    <w:pPr>
      <w:pBdr/>
      <w:spacing w:after="100"/>
      <w:ind/>
    </w:pPr>
  </w:style>
  <w:style w:type="paragraph" w:styleId="190">
    <w:name w:val="toc 2"/>
    <w:basedOn w:val="664"/>
    <w:next w:val="664"/>
    <w:uiPriority w:val="39"/>
    <w:unhideWhenUsed/>
    <w:pPr>
      <w:pBdr/>
      <w:spacing w:after="100"/>
      <w:ind w:left="220"/>
    </w:pPr>
  </w:style>
  <w:style w:type="paragraph" w:styleId="191">
    <w:name w:val="toc 3"/>
    <w:basedOn w:val="664"/>
    <w:next w:val="664"/>
    <w:uiPriority w:val="39"/>
    <w:unhideWhenUsed/>
    <w:pPr>
      <w:pBdr/>
      <w:spacing w:after="100"/>
      <w:ind w:left="440"/>
    </w:pPr>
  </w:style>
  <w:style w:type="paragraph" w:styleId="192">
    <w:name w:val="toc 4"/>
    <w:basedOn w:val="664"/>
    <w:next w:val="664"/>
    <w:uiPriority w:val="39"/>
    <w:unhideWhenUsed/>
    <w:pPr>
      <w:pBdr/>
      <w:spacing w:after="100"/>
      <w:ind w:left="660"/>
    </w:pPr>
  </w:style>
  <w:style w:type="paragraph" w:styleId="193">
    <w:name w:val="toc 5"/>
    <w:basedOn w:val="664"/>
    <w:next w:val="664"/>
    <w:uiPriority w:val="39"/>
    <w:unhideWhenUsed/>
    <w:pPr>
      <w:pBdr/>
      <w:spacing w:after="100"/>
      <w:ind w:left="880"/>
    </w:pPr>
  </w:style>
  <w:style w:type="paragraph" w:styleId="194">
    <w:name w:val="toc 6"/>
    <w:basedOn w:val="664"/>
    <w:next w:val="664"/>
    <w:uiPriority w:val="39"/>
    <w:unhideWhenUsed/>
    <w:pPr>
      <w:pBdr/>
      <w:spacing w:after="100"/>
      <w:ind w:left="1100"/>
    </w:pPr>
  </w:style>
  <w:style w:type="paragraph" w:styleId="195">
    <w:name w:val="toc 7"/>
    <w:basedOn w:val="664"/>
    <w:next w:val="664"/>
    <w:uiPriority w:val="39"/>
    <w:unhideWhenUsed/>
    <w:pPr>
      <w:pBdr/>
      <w:spacing w:after="100"/>
      <w:ind w:left="1320"/>
    </w:pPr>
  </w:style>
  <w:style w:type="paragraph" w:styleId="196">
    <w:name w:val="toc 8"/>
    <w:basedOn w:val="664"/>
    <w:next w:val="664"/>
    <w:uiPriority w:val="39"/>
    <w:unhideWhenUsed/>
    <w:pPr>
      <w:pBdr/>
      <w:spacing w:after="100"/>
      <w:ind w:left="1540"/>
    </w:pPr>
  </w:style>
  <w:style w:type="paragraph" w:styleId="197">
    <w:name w:val="toc 9"/>
    <w:basedOn w:val="664"/>
    <w:next w:val="664"/>
    <w:uiPriority w:val="39"/>
    <w:unhideWhenUsed/>
    <w:pPr>
      <w:pBdr/>
      <w:spacing w:after="100"/>
      <w:ind w:left="1760"/>
    </w:pPr>
  </w:style>
  <w:style w:type="character" w:styleId="198">
    <w:name w:val="Placeholder Text"/>
    <w:basedOn w:val="148"/>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64"/>
    <w:next w:val="664"/>
    <w:uiPriority w:val="99"/>
    <w:unhideWhenUsed/>
    <w:pPr>
      <w:pBdr/>
      <w:spacing w:after="0" w:afterAutospacing="0"/>
      <w:ind/>
    </w:pPr>
  </w:style>
  <w:style w:type="paragraph" w:styleId="664" w:default="1">
    <w:name w:val="Normal"/>
    <w:qFormat/>
    <w:pPr>
      <w:pBdr/>
      <w:spacing/>
      <w:ind/>
    </w:pPr>
  </w:style>
  <w:style w:type="table" w:styleId="66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66" w:default="1">
    <w:name w:val="No List"/>
    <w:uiPriority w:val="99"/>
    <w:semiHidden/>
    <w:unhideWhenUsed/>
    <w:pPr>
      <w:pBdr/>
      <w:spacing/>
      <w:ind/>
    </w:pPr>
  </w:style>
  <w:style w:type="paragraph" w:styleId="667">
    <w:name w:val="No Spacing"/>
    <w:basedOn w:val="664"/>
    <w:uiPriority w:val="1"/>
    <w:qFormat/>
    <w:pPr>
      <w:pBdr/>
      <w:spacing w:after="0" w:line="240" w:lineRule="auto"/>
      <w:ind/>
    </w:pPr>
  </w:style>
  <w:style w:type="paragraph" w:styleId="668">
    <w:name w:val="List Paragraph"/>
    <w:basedOn w:val="664"/>
    <w:uiPriority w:val="34"/>
    <w:qFormat/>
    <w:pPr>
      <w:pBdr/>
      <w:spacing/>
      <w:ind w:left="720"/>
      <w:contextualSpacing w:val="true"/>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ONLYOFFICE/9.2.1.43</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1</cp:revision>
  <dcterms:modified xsi:type="dcterms:W3CDTF">2026-09-18T19:13:32Z</dcterms:modified>
</cp:coreProperties>
</file>